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3A" w:rsidRDefault="002C073A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2C073A" w:rsidRDefault="002C073A" w:rsidP="002C073A">
      <w:pPr>
        <w:spacing w:after="0" w:line="240" w:lineRule="auto"/>
        <w:ind w:right="-567"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ИНФОРМАЦИЯ  В СЛУЧАЙ НА ОСЪЩЕСТВЕНО ДОМАШНО НАСИЛИЕ</w:t>
      </w:r>
    </w:p>
    <w:p w:rsidR="002C073A" w:rsidRDefault="002C073A" w:rsidP="002C073A">
      <w:pPr>
        <w:spacing w:after="0" w:line="240" w:lineRule="auto"/>
        <w:ind w:right="-567"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bookmarkEnd w:id="0"/>
    <w:p w:rsidR="002C073A" w:rsidRDefault="002C073A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2C073A" w:rsidRDefault="002C073A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2C073A" w:rsidRDefault="002C073A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6553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Защита, когато осъщественото домашно насилие съставлява престъпление от частен характер Наказателен кодекс</w:t>
      </w:r>
    </w:p>
    <w:p w:rsidR="006553BD" w:rsidRPr="006553BD" w:rsidRDefault="006553BD" w:rsidP="006553B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Чл. 161. (1) За лека телесна повреда по чл. 130 и 131, ал. 1,точкиЗ-5, за лека и средна телесна повреда по чл. 132, за престъпленията по </w:t>
      </w:r>
      <w:r w:rsidRPr="006553BD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bg-BG"/>
        </w:rPr>
        <w:t>чл.</w:t>
      </w: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 144, ал. 1, чл. 145, чл. 146 - 148а, както и за телесна повреда по чл. 129, 132, 133 и 134, причинена на възходящ, низходящ, съпруг, брат или сестра, наказателното преследване се възбужда по тъжба на пострадалия.</w:t>
      </w:r>
    </w:p>
    <w:p w:rsidR="006553BD" w:rsidRPr="006553BD" w:rsidRDefault="006553BD" w:rsidP="006553B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(2) За престъпления по чл. 133, чл. 135, </w:t>
      </w:r>
      <w:r w:rsidRPr="006553BD">
        <w:rPr>
          <w:rFonts w:ascii="Times New Roman" w:eastAsia="Times New Roman" w:hAnsi="Times New Roman" w:cs="Times New Roman"/>
          <w:bCs/>
          <w:sz w:val="32"/>
          <w:szCs w:val="32"/>
          <w:lang w:val="en-US" w:eastAsia="bg-BG"/>
        </w:rPr>
        <w:t xml:space="preserve">an. </w:t>
      </w: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1, 3 и 4 и чл. 139 - 141 наказателното преследване от общ характер се възбужда по тъжба на пострадалия до прокуратурата и не може да се прекрати по негово искане.</w:t>
      </w:r>
    </w:p>
    <w:p w:rsidR="006553BD" w:rsidRPr="006553BD" w:rsidRDefault="006553BD" w:rsidP="006553B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Чл. 175. (1) За престъпления по чл. 170, ал. 1 и 4, чл. 171, ал. 1, чл. 172, ал. 2 и чл. 173 наказателното преследване се възбужда по тъжба на пострадалия.</w:t>
      </w:r>
    </w:p>
    <w:p w:rsidR="006553BD" w:rsidRPr="006553BD" w:rsidRDefault="006553BD" w:rsidP="006553B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(2) За престъпления по чл. 172, ал. 1 и чл. 174 наказателното преследване от общ характер се възбужда по тъжба на пострадалия до прокуратурата и не може да се прекрати по негово искане.</w:t>
      </w:r>
    </w:p>
    <w:p w:rsidR="006553BD" w:rsidRPr="006553BD" w:rsidRDefault="006553BD" w:rsidP="006553B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Чл. 218в. Наказателното преследване се възбужда по тъжба на пострадалия в следните случаи:</w:t>
      </w:r>
    </w:p>
    <w:p w:rsidR="006553BD" w:rsidRPr="006553BD" w:rsidRDefault="006553BD" w:rsidP="006553BD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за престъпления по чл. 216, ал. 4 и 6 и чл. 217, ал. 1 и 2, когато предмет на престъплението е частно имущество;</w:t>
      </w:r>
    </w:p>
    <w:p w:rsidR="006553BD" w:rsidRPr="006553BD" w:rsidRDefault="006553BD" w:rsidP="006553BD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за кражба, обсебване, измама и изнудване, когато предмет на престъплението е частно имущество, ако пострадалият е съпруг, възходящ, низходящ или роднина по съребрена линия до втора степен на виновния или живее с него в едно домакинство, или е настойник или попечител на виновния.</w:t>
      </w:r>
    </w:p>
    <w:p w:rsidR="006553BD" w:rsidRPr="006553BD" w:rsidRDefault="006553BD" w:rsidP="006553BD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bg-BG"/>
        </w:rPr>
        <w:t>когато осъщественото не съставлява престъпление.</w:t>
      </w: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ab/>
      </w: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ab/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6553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Защита по Закона за домашното насилие, когато осъщественото домашно насилие не съставлява престъпление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lastRenderedPageBreak/>
        <w:t>Домашно насилие е всеки акт на физическо, сексуално, психическо, емоционално или икономическо насилие, както и опитът за такова насилие, принудителното ограничаване на личния живот, личната свобода и личните права, извършени спрямо лица, които се намират в родствена връзка, които са или са били в семейна връзка или във фактическо съпружеско съжителство. За психическо и емоционално насилие върху дете се смята и всяко домашно насилие, извършено в негово присъствие.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 xml:space="preserve">Отговорността по Закона за домашното насилие не изключва гражданската, </w:t>
      </w:r>
      <w:proofErr w:type="spellStart"/>
      <w:r w:rsidRPr="006553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административнонаказателната</w:t>
      </w:r>
      <w:proofErr w:type="spellEnd"/>
      <w:r w:rsidRPr="006553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 xml:space="preserve"> и наказателната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Защита по този закон може да търси всяко лице, пострадало от домашно насилие, извършено от: съпруг или бивш съпруг; лице, с което се намира или е било във фактическо съпружеско съжителство; лице, от което има дете; възходящ; низходящ; лице, с което се намира в родство по съребрена линия до четвърта степен включително; лице, с което се намира или е било в родство по сватовство до трета степен включително; настойник, попечител или приемен родител; възходящ или низходящ на лицето, с което се намира във фактическо съпружеско съжителство; лице, с което родителят се намира или е бил във фактическо съпружеско съжителство.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В случай на домашно насилие пострадалото лице има право да се обърне към съда за защита.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В случаите, когато има данни за опасност за живота или здравето на пострадалото лице, то може да подаде и молба до органите на Министерството на вътрешните работи за предприемане на мерки съгласно Закона за Министерството на вътрешните работи.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По искане на пострадалото лице всеки лекар е длъжен да издаде документ, в който писмено да удостовери констатираните от него увреждания или следи от насилие.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Мерките за защита от домашното насилие са: задължаване на извършителя да се въздържа от извършване на домашно насилие; отстраняване на извършителя от съвместно обитаваното жилище за срока, определен от съда; забрана на извършителя да приближава пострадалото лице, жилището, местоработата и местата за социални контакти и отдих на пострадалото лице при условия и срок, определени от съда; временно определяне местоживеенето на детето при пострадалия родител или при родителя, който не е извършил </w:t>
      </w: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lastRenderedPageBreak/>
        <w:t>насилието, при условия и срок, определени от съда, ако това не противоречи на интересите на детето; задължаване на извършителя на насилието да посещава специализирани програми; насочване на пострадалите лица към програми за възстановяване.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Компетентен да наложи мярка за защита е районният съд по постоянния или настоящия адрес на пострадалото лице.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Производството по издаване на заповедта може да се образува по молба на: пострадалото лице, ако е навършило 14-годишна възраст или е поставено под ограничено запрещение; брат, сестра или лице, което е в родство по права линия с пострадалото лице; настойника или попечителя на пострадалото лице; директора на дирекция "Социално подпомагане", когато пострадалото лице е непълнолетно, поставено е под запрещение или е с увреждания.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Молбата е писмена и съдържа: имената, адреса и единния граждански номер на молителя, адреса на дирекция "Социално подпомагане"; в случай че пострадалото лице не може или не желае да разкрие постоянния или настоящия си адрес, то може да посочи друг адрес; имената и настоящия адрес на извършителя или друг адрес, на който може да бъде призован, включително телефон и факс; данни за семейната, родствената или фактическата връзка между пострадалото лице и извършителя; датата, мястото, начина и други факти и обстоятелства за извършеното домашно насилие; подпис.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Към молбата се прилага и декларация от молителя за извършеното насилие.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Съдът по искане на молителя служебно изисква за извършителя справка за съдимост, справка за наложени мерки по този закон и удостоверение дали се води на психиатричен отчет.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Молбата се подава в срок до един месец от акта на домашно насилие.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При подаване на молба не се внася държавна такса.</w:t>
      </w:r>
    </w:p>
    <w:p w:rsidR="006553BD" w:rsidRPr="006553BD" w:rsidRDefault="006553BD" w:rsidP="006553B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6553BD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При отказ за издаване на заповед или при отмяна на заповедта, държавната такса и разноските по делото се заплащат от молителя, освен когато молбата е за защита на лица, които не са навършили 18-годишна възраст, както и на лица, поставени под запрещение, или лица с увреждания.</w:t>
      </w:r>
    </w:p>
    <w:p w:rsidR="00DB3C51" w:rsidRPr="006553BD" w:rsidRDefault="00DB3C51">
      <w:pPr>
        <w:rPr>
          <w:sz w:val="32"/>
          <w:szCs w:val="32"/>
        </w:rPr>
      </w:pPr>
    </w:p>
    <w:sectPr w:rsidR="00DB3C51" w:rsidRPr="0065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863"/>
    <w:multiLevelType w:val="multilevel"/>
    <w:tmpl w:val="4D18FF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D4B4EE9"/>
    <w:multiLevelType w:val="multilevel"/>
    <w:tmpl w:val="F17010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D"/>
    <w:rsid w:val="002C073A"/>
    <w:rsid w:val="006553BD"/>
    <w:rsid w:val="00D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2018-05-08T11:52:00Z</dcterms:created>
  <dcterms:modified xsi:type="dcterms:W3CDTF">2018-05-09T08:49:00Z</dcterms:modified>
</cp:coreProperties>
</file>